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DD91B5" w14:textId="51E62137" w:rsidR="00A67D9D" w:rsidRPr="00D95BF6" w:rsidRDefault="006B22BE" w:rsidP="00D40B8A">
      <w:pPr>
        <w:pStyle w:val="Heading1"/>
      </w:pPr>
      <w:r>
        <w:t>Executive Summary</w:t>
      </w:r>
    </w:p>
    <w:p w14:paraId="68C675E0" w14:textId="77777777" w:rsidR="00F23AB0" w:rsidRDefault="00F23AB0" w:rsidP="00F23AB0">
      <w:pPr>
        <w:rPr>
          <w:b/>
          <w:bCs/>
        </w:rPr>
      </w:pPr>
    </w:p>
    <w:p w14:paraId="73A3C9B9" w14:textId="3E89B49E" w:rsidR="00F23AB0" w:rsidRDefault="002833AD" w:rsidP="00F23AB0">
      <w:r>
        <w:rPr>
          <w:b/>
          <w:bCs/>
        </w:rPr>
        <w:t>BACKGROUND</w:t>
      </w:r>
    </w:p>
    <w:p w14:paraId="555704D6" w14:textId="677E043A" w:rsidR="007D738D" w:rsidRDefault="00670288" w:rsidP="00F23AB0">
      <w:r>
        <w:t xml:space="preserve">In 2025, </w:t>
      </w:r>
      <w:r w:rsidR="00C05FC0">
        <w:t xml:space="preserve">the </w:t>
      </w:r>
      <w:r w:rsidR="002833AD">
        <w:t>Capital Area Metropolitan Planning Organization (CAMPO) and the Triangle West Transportation Planning Organization (TWTPO)</w:t>
      </w:r>
      <w:r>
        <w:t xml:space="preserve"> commissioned HDR</w:t>
      </w:r>
      <w:r w:rsidR="007D738D">
        <w:t xml:space="preserve"> to complete the </w:t>
      </w:r>
      <w:r w:rsidR="00EA2885">
        <w:t>Triangle Rail study</w:t>
      </w:r>
      <w:r w:rsidR="007D738D">
        <w:t xml:space="preserve"> to develop a strategic approach </w:t>
      </w:r>
      <w:r w:rsidR="00C05FC0">
        <w:t>for</w:t>
      </w:r>
      <w:r w:rsidR="007D738D">
        <w:t xml:space="preserve"> incremental expansion of Intercity Passenger Rail within the </w:t>
      </w:r>
      <w:r w:rsidR="00270206">
        <w:t>greater metropolitan</w:t>
      </w:r>
      <w:r w:rsidR="007D738D">
        <w:t xml:space="preserve"> area of</w:t>
      </w:r>
      <w:r w:rsidR="00270206">
        <w:t xml:space="preserve"> the Research Triangle Region in</w:t>
      </w:r>
      <w:r w:rsidR="007D738D">
        <w:t xml:space="preserve"> North Carolina.</w:t>
      </w:r>
    </w:p>
    <w:p w14:paraId="2EA9F0A0" w14:textId="5C52047E" w:rsidR="00BC4F27" w:rsidRDefault="00BC4F27" w:rsidP="00831D48">
      <w:pPr>
        <w:rPr>
          <w:b/>
          <w:bCs/>
        </w:rPr>
      </w:pPr>
      <w:r>
        <w:rPr>
          <w:b/>
          <w:bCs/>
        </w:rPr>
        <w:t>POTENTIAL SERVICE CONCEPTS</w:t>
      </w:r>
    </w:p>
    <w:p w14:paraId="069813D7" w14:textId="765F9C20" w:rsidR="00BC4F27" w:rsidRPr="00BC4F27" w:rsidRDefault="00A366E4" w:rsidP="00831D48">
      <w:r>
        <w:t xml:space="preserve">Several Service Concepts were proposed for the region. Each Service Concept identifies two endpoints </w:t>
      </w:r>
      <w:r w:rsidR="00E72B45">
        <w:t>for</w:t>
      </w:r>
      <w:r>
        <w:t xml:space="preserve"> the rail service and </w:t>
      </w:r>
      <w:r w:rsidR="00E72B45">
        <w:t xml:space="preserve">assumptions about a service pattern. For each </w:t>
      </w:r>
      <w:r w:rsidR="00FB1350">
        <w:t>Service C</w:t>
      </w:r>
      <w:r w:rsidR="00E72B45">
        <w:t xml:space="preserve">oncept in this study, we </w:t>
      </w:r>
      <w:r w:rsidR="00B61D77">
        <w:t>as</w:t>
      </w:r>
      <w:r w:rsidR="00E72B45">
        <w:t xml:space="preserve">sumed 3 trains per day in each direction. </w:t>
      </w:r>
    </w:p>
    <w:p w14:paraId="79847E2C" w14:textId="225986EE" w:rsidR="00BC4F27" w:rsidRDefault="00BC4F27" w:rsidP="00831D48">
      <w:pPr>
        <w:rPr>
          <w:b/>
          <w:bCs/>
        </w:rPr>
      </w:pPr>
      <w:r w:rsidRPr="00BC4F27">
        <w:rPr>
          <w:b/>
          <w:bCs/>
          <w:noProof/>
        </w:rPr>
        <w:drawing>
          <wp:inline distT="0" distB="0" distL="0" distR="0" wp14:anchorId="5F9A245D" wp14:editId="75E1F642">
            <wp:extent cx="5505450" cy="5004607"/>
            <wp:effectExtent l="0" t="0" r="0" b="5715"/>
            <wp:docPr id="13" name="Picture 12" descr="A map of a rout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99AE44E7-A6F0-01CD-A61E-129352ABCE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map of a route&#10;&#10;AI-generated content may be incorrect.">
                      <a:extLst>
                        <a:ext uri="{FF2B5EF4-FFF2-40B4-BE49-F238E27FC236}">
                          <a16:creationId xmlns:a16="http://schemas.microsoft.com/office/drawing/2014/main" id="{99AE44E7-A6F0-01CD-A61E-129352ABCE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218" cy="500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20D11" w14:textId="2F87A485" w:rsidR="00B61D77" w:rsidRDefault="00B61D77" w:rsidP="00B61D77">
      <w:pPr>
        <w:rPr>
          <w:b/>
          <w:bCs/>
        </w:rPr>
      </w:pPr>
      <w:r>
        <w:rPr>
          <w:b/>
          <w:bCs/>
        </w:rPr>
        <w:lastRenderedPageBreak/>
        <w:t>IDENTIFYING CAPITAL PROJECTS WITHIN SERVICE CONCEPTS</w:t>
      </w:r>
    </w:p>
    <w:p w14:paraId="32FC34E5" w14:textId="16CD779A" w:rsidR="00B61D77" w:rsidRDefault="00B61D77" w:rsidP="00B61D77">
      <w:r>
        <w:t xml:space="preserve">For each service concept, rail engineering experts proposed a series of track, signal, station and other </w:t>
      </w:r>
      <w:r w:rsidR="0054396B">
        <w:t>Projects</w:t>
      </w:r>
      <w:r>
        <w:t xml:space="preserve"> that would be needed to make the theoretical Service</w:t>
      </w:r>
      <w:r w:rsidR="0054396B">
        <w:t xml:space="preserve"> Concept possible. </w:t>
      </w:r>
      <w:r w:rsidR="008D19F1">
        <w:t>Some examples of</w:t>
      </w:r>
      <w:r w:rsidR="00756B4E">
        <w:t xml:space="preserve"> </w:t>
      </w:r>
      <w:r w:rsidR="00C05FC0">
        <w:t>typical</w:t>
      </w:r>
      <w:r w:rsidR="00756B4E">
        <w:t xml:space="preserve"> Projects are shown below.</w:t>
      </w:r>
    </w:p>
    <w:p w14:paraId="73B173BE" w14:textId="77777777" w:rsidR="00C05FC0" w:rsidRDefault="008D19F1" w:rsidP="00831D48">
      <w:r w:rsidRPr="008D19F1">
        <w:rPr>
          <w:noProof/>
        </w:rPr>
        <w:drawing>
          <wp:inline distT="0" distB="0" distL="0" distR="0" wp14:anchorId="1C0577C8" wp14:editId="59CC4A6F">
            <wp:extent cx="6400800" cy="3348355"/>
            <wp:effectExtent l="0" t="0" r="0" b="4445"/>
            <wp:docPr id="19642779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27790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9FE87" w14:textId="2C1D1B6A" w:rsidR="002B6EA4" w:rsidRDefault="005A3D59" w:rsidP="00831D48">
      <w:r>
        <w:rPr>
          <w:b/>
          <w:bCs/>
        </w:rPr>
        <w:t xml:space="preserve">PROJECT MATRIX </w:t>
      </w:r>
      <w:r w:rsidR="0063271B">
        <w:rPr>
          <w:b/>
          <w:bCs/>
        </w:rPr>
        <w:t>EVALUATING</w:t>
      </w:r>
      <w:r w:rsidR="00014AA3">
        <w:rPr>
          <w:b/>
          <w:bCs/>
        </w:rPr>
        <w:t xml:space="preserve"> </w:t>
      </w:r>
      <w:r>
        <w:rPr>
          <w:b/>
          <w:bCs/>
        </w:rPr>
        <w:t xml:space="preserve">THE </w:t>
      </w:r>
      <w:r w:rsidR="00D54853">
        <w:rPr>
          <w:b/>
          <w:bCs/>
        </w:rPr>
        <w:t xml:space="preserve">ABILITY TO ATTRACT </w:t>
      </w:r>
      <w:r w:rsidR="00014AA3">
        <w:rPr>
          <w:b/>
          <w:bCs/>
        </w:rPr>
        <w:t>FEDERAL AND STATE FUNDING</w:t>
      </w:r>
    </w:p>
    <w:p w14:paraId="59887E8B" w14:textId="3070838E" w:rsidR="00D54853" w:rsidRDefault="001150E7" w:rsidP="00831D48">
      <w:r>
        <w:t>E</w:t>
      </w:r>
      <w:r w:rsidR="00D54853">
        <w:t>ach Service Concept</w:t>
      </w:r>
      <w:r>
        <w:t xml:space="preserve"> was evaluated </w:t>
      </w:r>
      <w:r w:rsidR="005A3D59">
        <w:t>holistically</w:t>
      </w:r>
      <w:r w:rsidR="00440238">
        <w:t xml:space="preserve"> for how attractive the Service Concept would be to Federal and State funding </w:t>
      </w:r>
      <w:r w:rsidR="00756B4E">
        <w:t xml:space="preserve">criteria </w:t>
      </w:r>
      <w:r w:rsidR="00440238">
        <w:t xml:space="preserve">for passenger rail </w:t>
      </w:r>
      <w:r w:rsidR="00B96892">
        <w:t xml:space="preserve">investment </w:t>
      </w:r>
      <w:r w:rsidR="00440238">
        <w:t xml:space="preserve">and </w:t>
      </w:r>
      <w:r w:rsidR="00B96892">
        <w:t xml:space="preserve">also for </w:t>
      </w:r>
      <w:r w:rsidR="00440238">
        <w:t xml:space="preserve">freight rail </w:t>
      </w:r>
      <w:r w:rsidR="00582836">
        <w:t>programs</w:t>
      </w:r>
      <w:r w:rsidR="00440238">
        <w:t xml:space="preserve"> that </w:t>
      </w:r>
      <w:r w:rsidR="00782E36">
        <w:t xml:space="preserve">fund investments that are beneficial to both freight and </w:t>
      </w:r>
      <w:r w:rsidR="00440238">
        <w:t>passenger rail.</w:t>
      </w:r>
    </w:p>
    <w:p w14:paraId="47E69B9D" w14:textId="6653EC77" w:rsidR="00440238" w:rsidRDefault="00440238" w:rsidP="00831D48">
      <w:r>
        <w:t xml:space="preserve">The same evaluation approach was then applied to the individual </w:t>
      </w:r>
      <w:r w:rsidR="0063271B">
        <w:t>Projects in each of the Service Concepts. This allow</w:t>
      </w:r>
      <w:r w:rsidR="00E20028">
        <w:t>s Triangle stakeholders to understand which individual Projects may be able to be recombined into other Service Concepts</w:t>
      </w:r>
      <w:r w:rsidR="008A1B09">
        <w:t xml:space="preserve"> to attract funding, and which Projects may be best to pay for with local funds because their project characteristics are not well-tuned to Federal and State funding criteria.</w:t>
      </w:r>
    </w:p>
    <w:p w14:paraId="5A83A33F" w14:textId="0A52777F" w:rsidR="00054437" w:rsidRDefault="00054437" w:rsidP="00831D48">
      <w:r>
        <w:t xml:space="preserve">A detailed Project Matrix spreadsheet </w:t>
      </w:r>
      <w:r w:rsidR="009D6E03">
        <w:t xml:space="preserve">contains </w:t>
      </w:r>
      <w:r w:rsidR="00A54E9D">
        <w:t>key Project attributes and a rating of the relative attractiveness of each Project to Federal and State funding criteria as of June 2025.</w:t>
      </w:r>
    </w:p>
    <w:p w14:paraId="7627F165" w14:textId="77777777" w:rsidR="003809DB" w:rsidRDefault="003809DB">
      <w:pPr>
        <w:rPr>
          <w:b/>
          <w:bCs/>
        </w:rPr>
      </w:pPr>
      <w:r>
        <w:rPr>
          <w:b/>
          <w:bCs/>
        </w:rPr>
        <w:br w:type="page"/>
      </w:r>
    </w:p>
    <w:p w14:paraId="119D3892" w14:textId="5423A2C3" w:rsidR="00054437" w:rsidRDefault="00782E36" w:rsidP="00831D48">
      <w:r>
        <w:rPr>
          <w:b/>
          <w:bCs/>
        </w:rPr>
        <w:lastRenderedPageBreak/>
        <w:t>A DECISION TREE</w:t>
      </w:r>
      <w:r w:rsidR="007B49EF">
        <w:rPr>
          <w:b/>
          <w:bCs/>
        </w:rPr>
        <w:t xml:space="preserve"> FOR STRATEGIC INVESTMENT</w:t>
      </w:r>
    </w:p>
    <w:p w14:paraId="25982D77" w14:textId="6EC7AE09" w:rsidR="007B49EF" w:rsidRDefault="00581896" w:rsidP="00831D48">
      <w:r>
        <w:t xml:space="preserve">While the largest investments in a Triangle Rail network are likely to be made </w:t>
      </w:r>
      <w:r w:rsidR="007C0565">
        <w:t xml:space="preserve">through co-investment with Federal and State partners, there may be times when the region </w:t>
      </w:r>
      <w:r w:rsidR="002D60E0">
        <w:t>invests in the Triangle Rail network separate from these programs. In these situations, the following</w:t>
      </w:r>
      <w:r w:rsidR="000D4579">
        <w:t xml:space="preserve"> priority order for investments will allow for </w:t>
      </w:r>
      <w:r w:rsidR="0049644E">
        <w:t>incremental progress while bigger programmatic investments are pursued.</w:t>
      </w:r>
    </w:p>
    <w:p w14:paraId="5CE6F2BA" w14:textId="01B29FC8" w:rsidR="0049644E" w:rsidRDefault="0049644E" w:rsidP="0049644E">
      <w:pPr>
        <w:pStyle w:val="ListParagraph"/>
        <w:numPr>
          <w:ilvl w:val="0"/>
          <w:numId w:val="12"/>
        </w:numPr>
      </w:pPr>
      <w:r>
        <w:t>Grade Crossing Eliminations</w:t>
      </w:r>
    </w:p>
    <w:p w14:paraId="71984845" w14:textId="758DEF81" w:rsidR="0049644E" w:rsidRDefault="0049644E" w:rsidP="0049644E">
      <w:pPr>
        <w:pStyle w:val="ListParagraph"/>
        <w:numPr>
          <w:ilvl w:val="0"/>
          <w:numId w:val="12"/>
        </w:numPr>
      </w:pPr>
      <w:r>
        <w:t>Advancing Station Work</w:t>
      </w:r>
      <w:r w:rsidR="00E33F1F">
        <w:t>, including NEPA and Engineering studies</w:t>
      </w:r>
    </w:p>
    <w:p w14:paraId="406AFC76" w14:textId="3BBF4ED6" w:rsidR="00E33F1F" w:rsidRDefault="00E33F1F" w:rsidP="0049644E">
      <w:pPr>
        <w:pStyle w:val="ListParagraph"/>
        <w:numPr>
          <w:ilvl w:val="0"/>
          <w:numId w:val="12"/>
        </w:numPr>
      </w:pPr>
      <w:r>
        <w:t xml:space="preserve">Protective Land Purchases for a Regional Maintenance Facility and </w:t>
      </w:r>
      <w:r w:rsidR="004D6D32">
        <w:t>layover yards</w:t>
      </w:r>
    </w:p>
    <w:p w14:paraId="6BA64622" w14:textId="7A10CE37" w:rsidR="004D6D32" w:rsidRDefault="004D6D32" w:rsidP="0049644E">
      <w:pPr>
        <w:pStyle w:val="ListParagraph"/>
        <w:numPr>
          <w:ilvl w:val="0"/>
          <w:numId w:val="12"/>
        </w:numPr>
      </w:pPr>
      <w:r>
        <w:t>Interlockings and Sidings</w:t>
      </w:r>
    </w:p>
    <w:p w14:paraId="677229E9" w14:textId="238075C6" w:rsidR="00E33F1F" w:rsidRDefault="004D6D32" w:rsidP="0049644E">
      <w:pPr>
        <w:pStyle w:val="ListParagraph"/>
        <w:numPr>
          <w:ilvl w:val="0"/>
          <w:numId w:val="12"/>
        </w:numPr>
      </w:pPr>
      <w:r>
        <w:t>Ridership studies to prioritize which parts of long corridors to invest in first</w:t>
      </w:r>
    </w:p>
    <w:p w14:paraId="2ADE59FC" w14:textId="05772245" w:rsidR="004D6D32" w:rsidRDefault="00934B69" w:rsidP="0049644E">
      <w:pPr>
        <w:pStyle w:val="ListParagraph"/>
        <w:numPr>
          <w:ilvl w:val="0"/>
          <w:numId w:val="12"/>
        </w:numPr>
      </w:pPr>
      <w:r>
        <w:t>Investments in the NC-Line</w:t>
      </w:r>
      <w:r w:rsidR="006F14C4">
        <w:t xml:space="preserve"> from </w:t>
      </w:r>
      <w:r w:rsidR="009E37E4">
        <w:t>Burlington</w:t>
      </w:r>
      <w:r w:rsidR="006F14C4">
        <w:t xml:space="preserve"> t</w:t>
      </w:r>
      <w:r w:rsidR="009E37E4">
        <w:t>o Selma</w:t>
      </w:r>
    </w:p>
    <w:p w14:paraId="44290DF3" w14:textId="5D92104C" w:rsidR="009E37E4" w:rsidRDefault="009E37E4" w:rsidP="009E37E4">
      <w:r w:rsidRPr="00AB4229">
        <w:rPr>
          <w:b/>
          <w:bCs/>
        </w:rPr>
        <w:t xml:space="preserve">A DECISION-MAKING FRAMEWORK FOR </w:t>
      </w:r>
      <w:r w:rsidR="00C22845" w:rsidRPr="00AB4229">
        <w:rPr>
          <w:b/>
          <w:bCs/>
        </w:rPr>
        <w:t>STAKEHOLDER COLLABORATION</w:t>
      </w:r>
    </w:p>
    <w:p w14:paraId="65DF3C7D" w14:textId="0F8E7AD1" w:rsidR="00571CF5" w:rsidRPr="00571CF5" w:rsidRDefault="00571CF5" w:rsidP="009E37E4">
      <w:r>
        <w:t xml:space="preserve">Developing the Triangle Rail network will take coordination among numerous stakeholders, all of which have their own </w:t>
      </w:r>
      <w:r w:rsidR="00C1770E">
        <w:t xml:space="preserve">priorities and </w:t>
      </w:r>
      <w:r>
        <w:t>different ways of looking at a rail network</w:t>
      </w:r>
      <w:r w:rsidR="00C1770E">
        <w:t>. Understanding the viewpoint</w:t>
      </w:r>
      <w:r w:rsidR="00DB7FD2">
        <w:t>s</w:t>
      </w:r>
      <w:r w:rsidR="00C1770E">
        <w:t xml:space="preserve"> of FRA, Federal Funding</w:t>
      </w:r>
      <w:r w:rsidR="00015853">
        <w:t xml:space="preserve"> grant programs</w:t>
      </w:r>
      <w:r w:rsidR="00C1770E">
        <w:t xml:space="preserve">, </w:t>
      </w:r>
      <w:r w:rsidR="00015853">
        <w:t>freight railroads, NCDOT’s state funding programs, and NCDOT Rail’s goals and objectives</w:t>
      </w:r>
      <w:r w:rsidR="00DB7FD2">
        <w:t xml:space="preserve"> – is cru</w:t>
      </w:r>
      <w:r w:rsidR="005F1FAA">
        <w:t>cial to balancing interests and finding paths to project delivery.</w:t>
      </w:r>
    </w:p>
    <w:p w14:paraId="2F21F319" w14:textId="46B9A530" w:rsidR="00C22845" w:rsidRDefault="00AB4229" w:rsidP="00AB4229">
      <w:pPr>
        <w:jc w:val="center"/>
      </w:pPr>
      <w:r>
        <w:rPr>
          <w:noProof/>
        </w:rPr>
        <w:drawing>
          <wp:inline distT="0" distB="0" distL="0" distR="0" wp14:anchorId="0C109496" wp14:editId="27F77792">
            <wp:extent cx="4856776" cy="2967628"/>
            <wp:effectExtent l="0" t="0" r="1270" b="4445"/>
            <wp:docPr id="7325947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453" cy="298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AA57E" w14:textId="4F8728EC" w:rsidR="005F1FAA" w:rsidRDefault="005F1FAA" w:rsidP="00C62722">
      <w:r>
        <w:rPr>
          <w:b/>
          <w:bCs/>
        </w:rPr>
        <w:t>FUTURE STUDIES AND NEXT STEPS</w:t>
      </w:r>
    </w:p>
    <w:p w14:paraId="6FDF5D1F" w14:textId="1DC0960B" w:rsidR="00C62722" w:rsidRDefault="005D15EF" w:rsidP="00C62722">
      <w:r>
        <w:t>Next steps beyond this study</w:t>
      </w:r>
      <w:r w:rsidR="002F4DA9">
        <w:t xml:space="preserve"> </w:t>
      </w:r>
      <w:r w:rsidR="00CE415A">
        <w:t xml:space="preserve">will include future studies that address ridership, network rail operations, </w:t>
      </w:r>
      <w:r w:rsidR="00137342">
        <w:t xml:space="preserve">and the potential to merge regional projects with state level Corridor ID </w:t>
      </w:r>
      <w:r w:rsidR="00CB789F">
        <w:t xml:space="preserve">rail development efforts. </w:t>
      </w:r>
    </w:p>
    <w:p w14:paraId="36534CDD" w14:textId="431D83A8" w:rsidR="00CB789F" w:rsidRPr="00C62722" w:rsidRDefault="00CB789F" w:rsidP="00C62722">
      <w:r>
        <w:t>Establishing a State &amp; Triangle Region Rail Network Implementation work group</w:t>
      </w:r>
      <w:r w:rsidR="00177011">
        <w:t xml:space="preserve"> that meets two to four times each year </w:t>
      </w:r>
      <w:r w:rsidR="008E5BFC">
        <w:t xml:space="preserve">will allow the MPOs to </w:t>
      </w:r>
      <w:r w:rsidR="00D64F32">
        <w:t xml:space="preserve">prepare for SPOT submissions and </w:t>
      </w:r>
      <w:r w:rsidR="00A87233">
        <w:t>rail priorities in their MTPs.</w:t>
      </w:r>
    </w:p>
    <w:sectPr w:rsidR="00CB789F" w:rsidRPr="00C62722" w:rsidSect="007475FF">
      <w:headerReference w:type="default" r:id="rId13"/>
      <w:footerReference w:type="default" r:id="rId14"/>
      <w:pgSz w:w="12240" w:h="15840"/>
      <w:pgMar w:top="1440" w:right="1080" w:bottom="1440" w:left="1080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23461" w14:textId="77777777" w:rsidR="00097E37" w:rsidRDefault="00097E37" w:rsidP="00D40B8A">
      <w:pPr>
        <w:spacing w:after="0" w:line="240" w:lineRule="auto"/>
      </w:pPr>
      <w:r>
        <w:separator/>
      </w:r>
    </w:p>
  </w:endnote>
  <w:endnote w:type="continuationSeparator" w:id="0">
    <w:p w14:paraId="07CA9AE8" w14:textId="77777777" w:rsidR="00097E37" w:rsidRDefault="00097E37" w:rsidP="00D40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262943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E0D540" w14:textId="2D01CED4" w:rsidR="00A87233" w:rsidRDefault="00A872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51958F3" w14:textId="77777777" w:rsidR="00A87233" w:rsidRDefault="00A872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C0C468" w14:textId="77777777" w:rsidR="00097E37" w:rsidRDefault="00097E37" w:rsidP="00D40B8A">
      <w:pPr>
        <w:spacing w:after="0" w:line="240" w:lineRule="auto"/>
      </w:pPr>
      <w:r>
        <w:separator/>
      </w:r>
    </w:p>
  </w:footnote>
  <w:footnote w:type="continuationSeparator" w:id="0">
    <w:p w14:paraId="365C2A42" w14:textId="77777777" w:rsidR="00097E37" w:rsidRDefault="00097E37" w:rsidP="00D40B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HDRFormTable"/>
      <w:tblW w:w="9216" w:type="dxa"/>
      <w:jc w:val="right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8208"/>
      <w:gridCol w:w="1008"/>
    </w:tblGrid>
    <w:tr w:rsidR="00D40B8A" w:rsidRPr="00765289" w14:paraId="785C71A1" w14:textId="77777777" w:rsidTr="00D10CE9">
      <w:trPr>
        <w:jc w:val="right"/>
      </w:trPr>
      <w:tc>
        <w:tcPr>
          <w:tcW w:w="8208" w:type="dxa"/>
        </w:tcPr>
        <w:p w14:paraId="1E9E3130" w14:textId="33984960" w:rsidR="00D40B8A" w:rsidRPr="00B21726" w:rsidRDefault="00D027D6" w:rsidP="00D10CE9">
          <w:pPr>
            <w:pStyle w:val="HDRHeader"/>
            <w:jc w:val="right"/>
          </w:pPr>
          <w:sdt>
            <w:sdtPr>
              <w:rPr>
                <w:rStyle w:val="Strong"/>
              </w:rPr>
              <w:alias w:val="Client"/>
              <w:tag w:val="Client"/>
              <w:id w:val="330409926"/>
            </w:sdtPr>
            <w:sdtEndPr>
              <w:rPr>
                <w:rStyle w:val="Strong"/>
              </w:rPr>
            </w:sdtEndPr>
            <w:sdtContent>
              <w:r w:rsidR="00D40B8A">
                <w:rPr>
                  <w:rStyle w:val="Strong"/>
                </w:rPr>
                <w:t>CAMPO &amp; DCHC-MPO</w:t>
              </w:r>
            </w:sdtContent>
          </w:sdt>
          <w:r w:rsidR="00D40B8A" w:rsidRPr="00B21726">
            <w:t xml:space="preserve"> | </w:t>
          </w:r>
          <w:sdt>
            <w:sdtPr>
              <w:id w:val="-989392954"/>
            </w:sdtPr>
            <w:sdtEndPr/>
            <w:sdtContent>
              <w:r w:rsidR="00D40B8A">
                <w:t>Triangle Rail Study</w:t>
              </w:r>
            </w:sdtContent>
          </w:sdt>
        </w:p>
        <w:p w14:paraId="35D1B343" w14:textId="0A61C390" w:rsidR="00D40B8A" w:rsidRPr="007C49EF" w:rsidRDefault="00D40B8A" w:rsidP="00D10CE9">
          <w:pPr>
            <w:pStyle w:val="HDRHeader"/>
            <w:jc w:val="right"/>
          </w:pPr>
          <w:r>
            <w:fldChar w:fldCharType="begin"/>
          </w:r>
          <w:r>
            <w:instrText xml:space="preserve"> IF </w:instrText>
          </w:r>
          <w:fldSimple w:instr=" STYLEREF  &quot;Heading 1&quot;  \* MERGEFORMAT ">
            <w:r w:rsidR="00D027D6">
              <w:instrText>Executive Summary</w:instrText>
            </w:r>
          </w:fldSimple>
          <w:r>
            <w:instrText xml:space="preserve"> = </w:instrText>
          </w:r>
          <w:r>
            <w:rPr>
              <w:rFonts w:cstheme="minorHAnsi"/>
            </w:rPr>
            <w:instrText>"</w:instrText>
          </w:r>
          <w:r>
            <w:instrText>Error! No text of specified style in document.</w:instrText>
          </w:r>
          <w:r>
            <w:rPr>
              <w:rFonts w:cstheme="minorHAnsi"/>
            </w:rPr>
            <w:instrText>"</w:instrText>
          </w:r>
          <w:r>
            <w:instrText xml:space="preserve"> </w:instrText>
          </w:r>
          <w:r>
            <w:rPr>
              <w:rFonts w:cstheme="minorHAnsi"/>
            </w:rPr>
            <w:instrText>"</w:instrText>
          </w:r>
          <w:r>
            <w:instrText>Please use Heading 1 in document to update header content</w:instrText>
          </w:r>
          <w:r>
            <w:rPr>
              <w:rFonts w:cstheme="minorHAnsi"/>
            </w:rPr>
            <w:instrText>"</w:instrText>
          </w:r>
          <w:r>
            <w:instrText xml:space="preserve"> </w:instrText>
          </w:r>
          <w:fldSimple w:instr=" STYLEREF  &quot;Heading 1&quot;  \* MERGEFORMAT ">
            <w:r w:rsidR="00D027D6">
              <w:instrText>Executive Summary</w:instrText>
            </w:r>
          </w:fldSimple>
          <w:r>
            <w:instrText xml:space="preserve"> </w:instrText>
          </w:r>
          <w:r>
            <w:fldChar w:fldCharType="separate"/>
          </w:r>
          <w:r w:rsidR="00D027D6">
            <w:t>Executive Summary</w:t>
          </w:r>
          <w:r>
            <w:fldChar w:fldCharType="end"/>
          </w:r>
        </w:p>
      </w:tc>
      <w:tc>
        <w:tcPr>
          <w:tcW w:w="1008" w:type="dxa"/>
        </w:tcPr>
        <w:p w14:paraId="48D6ED5A" w14:textId="77777777" w:rsidR="00D40B8A" w:rsidRPr="00765289" w:rsidRDefault="00D40B8A" w:rsidP="008E3FF8">
          <w:pPr>
            <w:pStyle w:val="Header"/>
            <w:jc w:val="right"/>
            <w:rPr>
              <w:szCs w:val="16"/>
            </w:rPr>
          </w:pPr>
          <w:r w:rsidRPr="00765289">
            <w:rPr>
              <w:noProof/>
              <w:szCs w:val="16"/>
              <w:lang w:eastAsia="zh-CN"/>
            </w:rPr>
            <w:drawing>
              <wp:inline distT="0" distB="0" distL="0" distR="0" wp14:anchorId="0D8028D3" wp14:editId="08AAD988">
                <wp:extent cx="433909" cy="266131"/>
                <wp:effectExtent l="0" t="0" r="4445" b="635"/>
                <wp:docPr id="60" name="Picture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DR_Logo_K_RGB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4415" cy="2664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1DCFEE1" w14:textId="77777777" w:rsidR="00D40B8A" w:rsidRDefault="00D40B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67302B"/>
    <w:multiLevelType w:val="hybridMultilevel"/>
    <w:tmpl w:val="4F70F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679A2"/>
    <w:multiLevelType w:val="hybridMultilevel"/>
    <w:tmpl w:val="24C63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B5420"/>
    <w:multiLevelType w:val="hybridMultilevel"/>
    <w:tmpl w:val="4AF4C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2C757D"/>
    <w:multiLevelType w:val="hybridMultilevel"/>
    <w:tmpl w:val="6478C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4F3726"/>
    <w:multiLevelType w:val="hybridMultilevel"/>
    <w:tmpl w:val="BE740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0918C3"/>
    <w:multiLevelType w:val="hybridMultilevel"/>
    <w:tmpl w:val="62106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3F3EF9"/>
    <w:multiLevelType w:val="hybridMultilevel"/>
    <w:tmpl w:val="14BCD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BA08E8"/>
    <w:multiLevelType w:val="hybridMultilevel"/>
    <w:tmpl w:val="D3CA6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E50A6F"/>
    <w:multiLevelType w:val="hybridMultilevel"/>
    <w:tmpl w:val="F54E6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D86ED4"/>
    <w:multiLevelType w:val="hybridMultilevel"/>
    <w:tmpl w:val="1E18C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C02099"/>
    <w:multiLevelType w:val="hybridMultilevel"/>
    <w:tmpl w:val="AEB84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643734"/>
    <w:multiLevelType w:val="hybridMultilevel"/>
    <w:tmpl w:val="25E4F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4648525">
    <w:abstractNumId w:val="6"/>
  </w:num>
  <w:num w:numId="2" w16cid:durableId="988172241">
    <w:abstractNumId w:val="5"/>
  </w:num>
  <w:num w:numId="3" w16cid:durableId="407272088">
    <w:abstractNumId w:val="9"/>
  </w:num>
  <w:num w:numId="4" w16cid:durableId="713382517">
    <w:abstractNumId w:val="10"/>
  </w:num>
  <w:num w:numId="5" w16cid:durableId="1655183551">
    <w:abstractNumId w:val="1"/>
  </w:num>
  <w:num w:numId="6" w16cid:durableId="834616463">
    <w:abstractNumId w:val="8"/>
  </w:num>
  <w:num w:numId="7" w16cid:durableId="1868638957">
    <w:abstractNumId w:val="2"/>
  </w:num>
  <w:num w:numId="8" w16cid:durableId="1828323550">
    <w:abstractNumId w:val="11"/>
  </w:num>
  <w:num w:numId="9" w16cid:durableId="1855654531">
    <w:abstractNumId w:val="7"/>
  </w:num>
  <w:num w:numId="10" w16cid:durableId="1797023794">
    <w:abstractNumId w:val="0"/>
  </w:num>
  <w:num w:numId="11" w16cid:durableId="275140972">
    <w:abstractNumId w:val="4"/>
  </w:num>
  <w:num w:numId="12" w16cid:durableId="12600628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zMxsjA2NDUwMze1MDNX0lEKTi0uzszPAykwrgUAMpfxlywAAAA="/>
  </w:docVars>
  <w:rsids>
    <w:rsidRoot w:val="00D95BF6"/>
    <w:rsid w:val="00003B44"/>
    <w:rsid w:val="0000756B"/>
    <w:rsid w:val="00014AA3"/>
    <w:rsid w:val="00015853"/>
    <w:rsid w:val="0003750A"/>
    <w:rsid w:val="00054437"/>
    <w:rsid w:val="00064992"/>
    <w:rsid w:val="000712F5"/>
    <w:rsid w:val="0007420A"/>
    <w:rsid w:val="00074C6D"/>
    <w:rsid w:val="00097E37"/>
    <w:rsid w:val="000A0E9C"/>
    <w:rsid w:val="000B79D6"/>
    <w:rsid w:val="000D3286"/>
    <w:rsid w:val="000D4579"/>
    <w:rsid w:val="000D5837"/>
    <w:rsid w:val="001075EB"/>
    <w:rsid w:val="00110FC0"/>
    <w:rsid w:val="00111B1F"/>
    <w:rsid w:val="001126FF"/>
    <w:rsid w:val="001150E7"/>
    <w:rsid w:val="00117804"/>
    <w:rsid w:val="00117CB1"/>
    <w:rsid w:val="0012654F"/>
    <w:rsid w:val="00137342"/>
    <w:rsid w:val="001727D7"/>
    <w:rsid w:val="00177011"/>
    <w:rsid w:val="00183927"/>
    <w:rsid w:val="00192BF8"/>
    <w:rsid w:val="001B429F"/>
    <w:rsid w:val="001F0247"/>
    <w:rsid w:val="001F48EF"/>
    <w:rsid w:val="002258D0"/>
    <w:rsid w:val="00242634"/>
    <w:rsid w:val="00270206"/>
    <w:rsid w:val="00280D09"/>
    <w:rsid w:val="002815CC"/>
    <w:rsid w:val="002833AD"/>
    <w:rsid w:val="0028730B"/>
    <w:rsid w:val="002A406B"/>
    <w:rsid w:val="002B6EA4"/>
    <w:rsid w:val="002D60E0"/>
    <w:rsid w:val="002F4DA9"/>
    <w:rsid w:val="003065AE"/>
    <w:rsid w:val="0032323A"/>
    <w:rsid w:val="0032501B"/>
    <w:rsid w:val="00330165"/>
    <w:rsid w:val="00347A34"/>
    <w:rsid w:val="00352206"/>
    <w:rsid w:val="003562E1"/>
    <w:rsid w:val="00373999"/>
    <w:rsid w:val="00374B0A"/>
    <w:rsid w:val="003809DB"/>
    <w:rsid w:val="00384355"/>
    <w:rsid w:val="00390E25"/>
    <w:rsid w:val="00391DA6"/>
    <w:rsid w:val="003D3E97"/>
    <w:rsid w:val="003E0C3E"/>
    <w:rsid w:val="003F6BFD"/>
    <w:rsid w:val="00415B06"/>
    <w:rsid w:val="00426B60"/>
    <w:rsid w:val="0043270F"/>
    <w:rsid w:val="00440238"/>
    <w:rsid w:val="00440A53"/>
    <w:rsid w:val="0044418B"/>
    <w:rsid w:val="004532E8"/>
    <w:rsid w:val="00463CEC"/>
    <w:rsid w:val="00473A69"/>
    <w:rsid w:val="00473D81"/>
    <w:rsid w:val="00474389"/>
    <w:rsid w:val="004757B9"/>
    <w:rsid w:val="004823A9"/>
    <w:rsid w:val="00487244"/>
    <w:rsid w:val="00493CC4"/>
    <w:rsid w:val="0049644E"/>
    <w:rsid w:val="004B4533"/>
    <w:rsid w:val="004C0D52"/>
    <w:rsid w:val="004C506B"/>
    <w:rsid w:val="004D6D32"/>
    <w:rsid w:val="004D7EDA"/>
    <w:rsid w:val="004F16DF"/>
    <w:rsid w:val="005202CD"/>
    <w:rsid w:val="00530B57"/>
    <w:rsid w:val="00533EF0"/>
    <w:rsid w:val="00534212"/>
    <w:rsid w:val="00536C30"/>
    <w:rsid w:val="005435DF"/>
    <w:rsid w:val="0054396B"/>
    <w:rsid w:val="00551C30"/>
    <w:rsid w:val="005704E1"/>
    <w:rsid w:val="00571CF5"/>
    <w:rsid w:val="0058002C"/>
    <w:rsid w:val="00581896"/>
    <w:rsid w:val="00582836"/>
    <w:rsid w:val="005A3D59"/>
    <w:rsid w:val="005B214F"/>
    <w:rsid w:val="005D15EF"/>
    <w:rsid w:val="005D2946"/>
    <w:rsid w:val="005D5A1A"/>
    <w:rsid w:val="005F1FAA"/>
    <w:rsid w:val="005F5DEC"/>
    <w:rsid w:val="00604EFD"/>
    <w:rsid w:val="0063271B"/>
    <w:rsid w:val="00635AAD"/>
    <w:rsid w:val="006373D4"/>
    <w:rsid w:val="00647C17"/>
    <w:rsid w:val="00664A54"/>
    <w:rsid w:val="00666C4E"/>
    <w:rsid w:val="00670288"/>
    <w:rsid w:val="0067475E"/>
    <w:rsid w:val="00676B54"/>
    <w:rsid w:val="006B22BE"/>
    <w:rsid w:val="006B4556"/>
    <w:rsid w:val="006C5DEC"/>
    <w:rsid w:val="006D5AF4"/>
    <w:rsid w:val="006F14C4"/>
    <w:rsid w:val="006F1AE0"/>
    <w:rsid w:val="006F66AE"/>
    <w:rsid w:val="007211D2"/>
    <w:rsid w:val="007234C7"/>
    <w:rsid w:val="0073396F"/>
    <w:rsid w:val="00733D89"/>
    <w:rsid w:val="00740721"/>
    <w:rsid w:val="007475FF"/>
    <w:rsid w:val="0075657F"/>
    <w:rsid w:val="00756B4E"/>
    <w:rsid w:val="00774317"/>
    <w:rsid w:val="00782E36"/>
    <w:rsid w:val="007A41C6"/>
    <w:rsid w:val="007B3C27"/>
    <w:rsid w:val="007B49EF"/>
    <w:rsid w:val="007B6879"/>
    <w:rsid w:val="007C0565"/>
    <w:rsid w:val="007C4B78"/>
    <w:rsid w:val="007D738D"/>
    <w:rsid w:val="007E2A17"/>
    <w:rsid w:val="007F0DCE"/>
    <w:rsid w:val="007F7894"/>
    <w:rsid w:val="008202ED"/>
    <w:rsid w:val="00831D48"/>
    <w:rsid w:val="008356ED"/>
    <w:rsid w:val="008468E0"/>
    <w:rsid w:val="00847059"/>
    <w:rsid w:val="0086791F"/>
    <w:rsid w:val="00877D88"/>
    <w:rsid w:val="008A1B09"/>
    <w:rsid w:val="008B225D"/>
    <w:rsid w:val="008B33E9"/>
    <w:rsid w:val="008D19F1"/>
    <w:rsid w:val="008E5AE2"/>
    <w:rsid w:val="008E5BFC"/>
    <w:rsid w:val="009044BE"/>
    <w:rsid w:val="00920AAE"/>
    <w:rsid w:val="00920D7E"/>
    <w:rsid w:val="00925BE4"/>
    <w:rsid w:val="00930D73"/>
    <w:rsid w:val="00934B69"/>
    <w:rsid w:val="00943A47"/>
    <w:rsid w:val="009546A5"/>
    <w:rsid w:val="00955F15"/>
    <w:rsid w:val="00971192"/>
    <w:rsid w:val="00973DAD"/>
    <w:rsid w:val="00991946"/>
    <w:rsid w:val="009B1C07"/>
    <w:rsid w:val="009B4388"/>
    <w:rsid w:val="009D5ABE"/>
    <w:rsid w:val="009D6E03"/>
    <w:rsid w:val="009E37E4"/>
    <w:rsid w:val="00A14BDC"/>
    <w:rsid w:val="00A366E4"/>
    <w:rsid w:val="00A42895"/>
    <w:rsid w:val="00A53E33"/>
    <w:rsid w:val="00A54E9D"/>
    <w:rsid w:val="00A67D9D"/>
    <w:rsid w:val="00A758AA"/>
    <w:rsid w:val="00A81089"/>
    <w:rsid w:val="00A84D21"/>
    <w:rsid w:val="00A86C90"/>
    <w:rsid w:val="00A87233"/>
    <w:rsid w:val="00A927BD"/>
    <w:rsid w:val="00A969D7"/>
    <w:rsid w:val="00AA1F26"/>
    <w:rsid w:val="00AB2239"/>
    <w:rsid w:val="00AB4229"/>
    <w:rsid w:val="00AC0565"/>
    <w:rsid w:val="00AE6C68"/>
    <w:rsid w:val="00B0117B"/>
    <w:rsid w:val="00B110B8"/>
    <w:rsid w:val="00B2352C"/>
    <w:rsid w:val="00B2430F"/>
    <w:rsid w:val="00B273F2"/>
    <w:rsid w:val="00B3396B"/>
    <w:rsid w:val="00B556E0"/>
    <w:rsid w:val="00B617BF"/>
    <w:rsid w:val="00B61D77"/>
    <w:rsid w:val="00B62689"/>
    <w:rsid w:val="00B70421"/>
    <w:rsid w:val="00B871F0"/>
    <w:rsid w:val="00B96892"/>
    <w:rsid w:val="00BB0EB9"/>
    <w:rsid w:val="00BC0E87"/>
    <w:rsid w:val="00BC2410"/>
    <w:rsid w:val="00BC4F27"/>
    <w:rsid w:val="00BD5741"/>
    <w:rsid w:val="00BF67E5"/>
    <w:rsid w:val="00C04CB3"/>
    <w:rsid w:val="00C05FC0"/>
    <w:rsid w:val="00C1770E"/>
    <w:rsid w:val="00C22845"/>
    <w:rsid w:val="00C346F3"/>
    <w:rsid w:val="00C356E8"/>
    <w:rsid w:val="00C452CC"/>
    <w:rsid w:val="00C46C6E"/>
    <w:rsid w:val="00C4747E"/>
    <w:rsid w:val="00C62722"/>
    <w:rsid w:val="00C71681"/>
    <w:rsid w:val="00C86531"/>
    <w:rsid w:val="00C959E7"/>
    <w:rsid w:val="00CB789F"/>
    <w:rsid w:val="00CC3CE9"/>
    <w:rsid w:val="00CE415A"/>
    <w:rsid w:val="00CF4B08"/>
    <w:rsid w:val="00CF615B"/>
    <w:rsid w:val="00D027D6"/>
    <w:rsid w:val="00D06B8F"/>
    <w:rsid w:val="00D14001"/>
    <w:rsid w:val="00D177DF"/>
    <w:rsid w:val="00D26514"/>
    <w:rsid w:val="00D26FA7"/>
    <w:rsid w:val="00D40B8A"/>
    <w:rsid w:val="00D43F3B"/>
    <w:rsid w:val="00D46514"/>
    <w:rsid w:val="00D54853"/>
    <w:rsid w:val="00D64F32"/>
    <w:rsid w:val="00D66AC5"/>
    <w:rsid w:val="00D83084"/>
    <w:rsid w:val="00D83E19"/>
    <w:rsid w:val="00D86B7C"/>
    <w:rsid w:val="00D92748"/>
    <w:rsid w:val="00D95BF6"/>
    <w:rsid w:val="00DB7FD2"/>
    <w:rsid w:val="00DC0A3D"/>
    <w:rsid w:val="00DE2FE2"/>
    <w:rsid w:val="00DE3C98"/>
    <w:rsid w:val="00E20028"/>
    <w:rsid w:val="00E25404"/>
    <w:rsid w:val="00E33F1F"/>
    <w:rsid w:val="00E34B92"/>
    <w:rsid w:val="00E37044"/>
    <w:rsid w:val="00E72469"/>
    <w:rsid w:val="00E72B45"/>
    <w:rsid w:val="00E837C1"/>
    <w:rsid w:val="00E93947"/>
    <w:rsid w:val="00EA2885"/>
    <w:rsid w:val="00EE04FB"/>
    <w:rsid w:val="00EF74A7"/>
    <w:rsid w:val="00F2152C"/>
    <w:rsid w:val="00F23AB0"/>
    <w:rsid w:val="00F35EAF"/>
    <w:rsid w:val="00F50780"/>
    <w:rsid w:val="00F56F79"/>
    <w:rsid w:val="00F605F1"/>
    <w:rsid w:val="00F65040"/>
    <w:rsid w:val="00F65545"/>
    <w:rsid w:val="00F657EC"/>
    <w:rsid w:val="00F81D90"/>
    <w:rsid w:val="00F92E3F"/>
    <w:rsid w:val="00F97BC3"/>
    <w:rsid w:val="00FA2EE2"/>
    <w:rsid w:val="00FA51FB"/>
    <w:rsid w:val="00FB0C4D"/>
    <w:rsid w:val="00FB1350"/>
    <w:rsid w:val="00FB70CC"/>
    <w:rsid w:val="00FC483A"/>
    <w:rsid w:val="00FD2213"/>
    <w:rsid w:val="00FD5CC9"/>
    <w:rsid w:val="00FD6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87174"/>
  <w15:chartTrackingRefBased/>
  <w15:docId w15:val="{6494F1E5-500A-463B-8A26-2AB410FD0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0B8A"/>
  </w:style>
  <w:style w:type="paragraph" w:styleId="Heading1">
    <w:name w:val="heading 1"/>
    <w:basedOn w:val="Normal"/>
    <w:next w:val="Normal"/>
    <w:link w:val="Heading1Char"/>
    <w:uiPriority w:val="9"/>
    <w:qFormat/>
    <w:rsid w:val="00D40B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Cs/>
      <w:sz w:val="42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D40B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5564D" w:themeColor="background2" w:themeShade="80"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40B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D40B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caps/>
      <w:color w:val="55564D" w:themeColor="background2" w:themeShade="80"/>
      <w:sz w:val="18"/>
    </w:rPr>
  </w:style>
  <w:style w:type="paragraph" w:styleId="Heading5">
    <w:name w:val="heading 5"/>
    <w:basedOn w:val="Normal"/>
    <w:next w:val="Normal"/>
    <w:link w:val="Heading5Char"/>
    <w:uiPriority w:val="9"/>
    <w:qFormat/>
    <w:rsid w:val="00D40B8A"/>
    <w:pPr>
      <w:keepLines/>
      <w:spacing w:before="200" w:after="0"/>
      <w:outlineLvl w:val="4"/>
    </w:pPr>
    <w:rPr>
      <w:rFonts w:asciiTheme="majorHAnsi" w:eastAsiaTheme="majorEastAsia" w:hAnsiTheme="majorHAnsi" w:cstheme="majorBidi"/>
      <w:b/>
      <w:sz w:val="18"/>
    </w:rPr>
  </w:style>
  <w:style w:type="paragraph" w:styleId="Heading6">
    <w:name w:val="heading 6"/>
    <w:basedOn w:val="Normal"/>
    <w:next w:val="Normal"/>
    <w:link w:val="Heading6Char"/>
    <w:uiPriority w:val="9"/>
    <w:qFormat/>
    <w:rsid w:val="00D40B8A"/>
    <w:pPr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A8A99E" w:themeColor="background2"/>
      <w:sz w:val="1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D95B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D95B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qFormat/>
    <w:rsid w:val="00D40B8A"/>
    <w:pPr>
      <w:spacing w:after="0"/>
      <w:outlineLvl w:val="8"/>
    </w:pPr>
    <w:rPr>
      <w:b/>
      <w:i/>
      <w:color w:val="A8A99E" w:themeColor="background2"/>
      <w:sz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0B8A"/>
    <w:rPr>
      <w:rFonts w:asciiTheme="majorHAnsi" w:eastAsiaTheme="majorEastAsia" w:hAnsiTheme="majorHAnsi" w:cstheme="majorBidi"/>
      <w:bCs/>
      <w:sz w:val="4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40B8A"/>
    <w:rPr>
      <w:rFonts w:asciiTheme="majorHAnsi" w:eastAsiaTheme="majorEastAsia" w:hAnsiTheme="majorHAnsi" w:cstheme="majorBidi"/>
      <w:b/>
      <w:bCs/>
      <w:color w:val="55564D" w:themeColor="background2" w:themeShade="80"/>
      <w:sz w:val="3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40B8A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D40B8A"/>
    <w:rPr>
      <w:rFonts w:asciiTheme="majorHAnsi" w:eastAsiaTheme="majorEastAsia" w:hAnsiTheme="majorHAnsi" w:cstheme="majorBidi"/>
      <w:b/>
      <w:bCs/>
      <w:iCs/>
      <w:caps/>
      <w:color w:val="55564D" w:themeColor="background2" w:themeShade="80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D40B8A"/>
    <w:rPr>
      <w:rFonts w:asciiTheme="majorHAnsi" w:eastAsiaTheme="majorEastAsia" w:hAnsiTheme="majorHAnsi" w:cstheme="majorBidi"/>
      <w:b/>
      <w:sz w:val="18"/>
    </w:rPr>
  </w:style>
  <w:style w:type="character" w:customStyle="1" w:styleId="Heading6Char">
    <w:name w:val="Heading 6 Char"/>
    <w:basedOn w:val="DefaultParagraphFont"/>
    <w:link w:val="Heading6"/>
    <w:uiPriority w:val="9"/>
    <w:rsid w:val="00D40B8A"/>
    <w:rPr>
      <w:rFonts w:asciiTheme="majorHAnsi" w:eastAsiaTheme="majorEastAsia" w:hAnsiTheme="majorHAnsi" w:cstheme="majorBidi"/>
      <w:i/>
      <w:iCs/>
      <w:color w:val="A8A99E" w:themeColor="background2"/>
      <w:sz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5B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5B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sid w:val="00D40B8A"/>
    <w:rPr>
      <w:b/>
      <w:i/>
      <w:color w:val="A8A99E" w:themeColor="background2"/>
      <w:sz w:val="17"/>
    </w:rPr>
  </w:style>
  <w:style w:type="paragraph" w:styleId="Title">
    <w:name w:val="Title"/>
    <w:basedOn w:val="Normal"/>
    <w:next w:val="Normal"/>
    <w:link w:val="TitleChar"/>
    <w:uiPriority w:val="10"/>
    <w:rsid w:val="00D95B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5B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D95B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5B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D95B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5B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D95B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D95BF6"/>
    <w:rPr>
      <w:i/>
      <w:iCs/>
      <w:color w:val="31718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D95BF6"/>
    <w:pPr>
      <w:pBdr>
        <w:top w:val="single" w:sz="4" w:space="10" w:color="317187" w:themeColor="accent1" w:themeShade="BF"/>
        <w:bottom w:val="single" w:sz="4" w:space="10" w:color="317187" w:themeColor="accent1" w:themeShade="BF"/>
      </w:pBdr>
      <w:spacing w:before="360" w:after="360"/>
      <w:ind w:left="864" w:right="864"/>
      <w:jc w:val="center"/>
    </w:pPr>
    <w:rPr>
      <w:i/>
      <w:iCs/>
      <w:color w:val="31718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5BF6"/>
    <w:rPr>
      <w:i/>
      <w:iCs/>
      <w:color w:val="317187" w:themeColor="accent1" w:themeShade="BF"/>
    </w:rPr>
  </w:style>
  <w:style w:type="character" w:styleId="IntenseReference">
    <w:name w:val="Intense Reference"/>
    <w:basedOn w:val="DefaultParagraphFont"/>
    <w:uiPriority w:val="32"/>
    <w:rsid w:val="00D95BF6"/>
    <w:rPr>
      <w:b/>
      <w:bCs/>
      <w:smallCaps/>
      <w:color w:val="317187" w:themeColor="accent1" w:themeShade="BF"/>
      <w:spacing w:val="5"/>
    </w:rPr>
  </w:style>
  <w:style w:type="paragraph" w:customStyle="1" w:styleId="12pt">
    <w:name w:val="12pt"/>
    <w:basedOn w:val="Normal"/>
    <w:uiPriority w:val="1"/>
    <w:qFormat/>
    <w:rsid w:val="00D40B8A"/>
    <w:rPr>
      <w:sz w:val="24"/>
    </w:rPr>
  </w:style>
  <w:style w:type="paragraph" w:customStyle="1" w:styleId="10pt">
    <w:name w:val="10pt"/>
    <w:basedOn w:val="Normal"/>
    <w:uiPriority w:val="1"/>
    <w:qFormat/>
    <w:rsid w:val="00D40B8A"/>
    <w:rPr>
      <w:sz w:val="20"/>
    </w:rPr>
  </w:style>
  <w:style w:type="character" w:customStyle="1" w:styleId="Affiliations">
    <w:name w:val="Affiliations"/>
    <w:basedOn w:val="DefaultParagraphFont"/>
    <w:uiPriority w:val="10"/>
    <w:semiHidden/>
    <w:unhideWhenUsed/>
    <w:qFormat/>
    <w:rsid w:val="00D40B8A"/>
    <w:rPr>
      <w:rFonts w:ascii="Arial" w:hAnsi="Arial"/>
      <w:caps/>
      <w:smallCaps w:val="0"/>
      <w:color w:val="FFFFFF" w:themeColor="background1"/>
      <w:sz w:val="24"/>
    </w:rPr>
  </w:style>
  <w:style w:type="paragraph" w:customStyle="1" w:styleId="DividerTitle">
    <w:name w:val="Divider Title"/>
    <w:basedOn w:val="Title"/>
    <w:uiPriority w:val="11"/>
    <w:semiHidden/>
    <w:unhideWhenUsed/>
    <w:qFormat/>
    <w:rsid w:val="00D40B8A"/>
    <w:pPr>
      <w:spacing w:before="200" w:after="120"/>
      <w:contextualSpacing w:val="0"/>
    </w:pPr>
    <w:rPr>
      <w:rFonts w:ascii="Arial Narrow" w:eastAsiaTheme="minorHAnsi" w:hAnsi="Arial Narrow" w:cstheme="minorBidi"/>
      <w:spacing w:val="0"/>
      <w:kern w:val="0"/>
      <w:sz w:val="44"/>
      <w:szCs w:val="48"/>
    </w:rPr>
  </w:style>
  <w:style w:type="paragraph" w:customStyle="1" w:styleId="Divider">
    <w:name w:val="Divider #"/>
    <w:basedOn w:val="DividerTitle"/>
    <w:uiPriority w:val="11"/>
    <w:semiHidden/>
    <w:unhideWhenUsed/>
    <w:qFormat/>
    <w:rsid w:val="00D40B8A"/>
    <w:rPr>
      <w:color w:val="000000" w:themeColor="text1"/>
      <w:sz w:val="220"/>
    </w:rPr>
  </w:style>
  <w:style w:type="paragraph" w:customStyle="1" w:styleId="BibliographyAuthor">
    <w:name w:val="BibliographyAuthor"/>
    <w:basedOn w:val="Bibliography"/>
    <w:uiPriority w:val="37"/>
    <w:semiHidden/>
    <w:unhideWhenUsed/>
    <w:qFormat/>
    <w:rsid w:val="00D40B8A"/>
    <w:pPr>
      <w:keepNext/>
      <w:keepLines/>
    </w:pPr>
    <w:rPr>
      <w:b/>
    </w:rPr>
  </w:style>
  <w:style w:type="paragraph" w:styleId="Bibliography">
    <w:name w:val="Bibliography"/>
    <w:basedOn w:val="Normal"/>
    <w:next w:val="Normal"/>
    <w:uiPriority w:val="37"/>
    <w:semiHidden/>
    <w:unhideWhenUsed/>
    <w:rsid w:val="00D40B8A"/>
  </w:style>
  <w:style w:type="paragraph" w:customStyle="1" w:styleId="HDRFooter">
    <w:name w:val="HDR Footer"/>
    <w:basedOn w:val="Normal"/>
    <w:uiPriority w:val="19"/>
    <w:qFormat/>
    <w:rsid w:val="00D40B8A"/>
    <w:pPr>
      <w:tabs>
        <w:tab w:val="center" w:pos="4680"/>
        <w:tab w:val="right" w:pos="9360"/>
      </w:tabs>
      <w:spacing w:after="0" w:line="240" w:lineRule="auto"/>
    </w:pPr>
    <w:rPr>
      <w:color w:val="54585A" w:themeColor="text2"/>
      <w:sz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40B8A"/>
    <w:pPr>
      <w:spacing w:line="240" w:lineRule="auto"/>
    </w:pPr>
    <w:rPr>
      <w:b/>
      <w:bCs/>
      <w:color w:val="000000" w:themeColor="text1"/>
      <w:sz w:val="18"/>
      <w:szCs w:val="18"/>
    </w:rPr>
  </w:style>
  <w:style w:type="paragraph" w:styleId="NoSpacing">
    <w:name w:val="No Spacing"/>
    <w:link w:val="NoSpacingChar"/>
    <w:uiPriority w:val="1"/>
    <w:qFormat/>
    <w:rsid w:val="00D40B8A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D40B8A"/>
    <w:rPr>
      <w:rFonts w:eastAsiaTheme="minorEastAsia"/>
      <w:lang w:eastAsia="ja-JP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40B8A"/>
    <w:pPr>
      <w:outlineLvl w:val="9"/>
    </w:pPr>
    <w:rPr>
      <w:b/>
      <w:sz w:val="28"/>
    </w:rPr>
  </w:style>
  <w:style w:type="paragraph" w:styleId="Header">
    <w:name w:val="header"/>
    <w:basedOn w:val="Normal"/>
    <w:link w:val="HeaderChar"/>
    <w:uiPriority w:val="99"/>
    <w:unhideWhenUsed/>
    <w:rsid w:val="00D40B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0B8A"/>
  </w:style>
  <w:style w:type="paragraph" w:styleId="Footer">
    <w:name w:val="footer"/>
    <w:basedOn w:val="Normal"/>
    <w:link w:val="FooterChar"/>
    <w:uiPriority w:val="99"/>
    <w:unhideWhenUsed/>
    <w:rsid w:val="00D40B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0B8A"/>
  </w:style>
  <w:style w:type="character" w:styleId="PlaceholderText">
    <w:name w:val="Placeholder Text"/>
    <w:basedOn w:val="DefaultParagraphFont"/>
    <w:uiPriority w:val="99"/>
    <w:semiHidden/>
    <w:rsid w:val="00D40B8A"/>
    <w:rPr>
      <w:color w:val="808080"/>
    </w:rPr>
  </w:style>
  <w:style w:type="table" w:customStyle="1" w:styleId="HDRFormTable">
    <w:name w:val="HDR Form Table"/>
    <w:basedOn w:val="TableNormal"/>
    <w:uiPriority w:val="99"/>
    <w:rsid w:val="00D40B8A"/>
    <w:pPr>
      <w:spacing w:after="0" w:line="240" w:lineRule="auto"/>
    </w:pPr>
    <w:rPr>
      <w:sz w:val="18"/>
    </w:rPr>
    <w:tblPr/>
  </w:style>
  <w:style w:type="paragraph" w:customStyle="1" w:styleId="HDRHeader">
    <w:name w:val="HDR Header"/>
    <w:basedOn w:val="Header"/>
    <w:uiPriority w:val="19"/>
    <w:rsid w:val="00D40B8A"/>
    <w:rPr>
      <w:noProof/>
      <w:color w:val="000000" w:themeColor="text1"/>
      <w:sz w:val="16"/>
    </w:rPr>
  </w:style>
  <w:style w:type="character" w:styleId="Strong">
    <w:name w:val="Strong"/>
    <w:basedOn w:val="DefaultParagraphFont"/>
    <w:uiPriority w:val="22"/>
    <w:rsid w:val="00D40B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HDR_WordTheme">
  <a:themeElements>
    <a:clrScheme name="HDR_WORD-BrandingBright">
      <a:dk1>
        <a:sysClr val="windowText" lastClr="000000"/>
      </a:dk1>
      <a:lt1>
        <a:sysClr val="window" lastClr="FFFFFF"/>
      </a:lt1>
      <a:dk2>
        <a:srgbClr val="54585A"/>
      </a:dk2>
      <a:lt2>
        <a:srgbClr val="A8A99E"/>
      </a:lt2>
      <a:accent1>
        <a:srgbClr val="4298B5"/>
      </a:accent1>
      <a:accent2>
        <a:srgbClr val="C8102E"/>
      </a:accent2>
      <a:accent3>
        <a:srgbClr val="CA005D"/>
      </a:accent3>
      <a:accent4>
        <a:srgbClr val="FF8200"/>
      </a:accent4>
      <a:accent5>
        <a:srgbClr val="FFC600"/>
      </a:accent5>
      <a:accent6>
        <a:srgbClr val="78BE20"/>
      </a:accent6>
      <a:hlink>
        <a:srgbClr val="00549F"/>
      </a:hlink>
      <a:folHlink>
        <a:srgbClr val="6B1F7C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tx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9fbeba-495f-4d5d-a754-067132e79c42" xsi:nil="true"/>
    <lcf76f155ced4ddcb4097134ff3c332f xmlns="934faddc-e0f6-4434-9d20-c8174bbe727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166DAF5ED9B9439C420306EEE348F6" ma:contentTypeVersion="15" ma:contentTypeDescription="Create a new document." ma:contentTypeScope="" ma:versionID="cf12de8b2714116c5ebee8c7a55523f7">
  <xsd:schema xmlns:xsd="http://www.w3.org/2001/XMLSchema" xmlns:xs="http://www.w3.org/2001/XMLSchema" xmlns:p="http://schemas.microsoft.com/office/2006/metadata/properties" xmlns:ns2="934faddc-e0f6-4434-9d20-c8174bbe727b" xmlns:ns3="4d9fbeba-495f-4d5d-a754-067132e79c42" targetNamespace="http://schemas.microsoft.com/office/2006/metadata/properties" ma:root="true" ma:fieldsID="7b3472f2d7d57ed99c5f81242cdb8507" ns2:_="" ns3:_="">
    <xsd:import namespace="934faddc-e0f6-4434-9d20-c8174bbe727b"/>
    <xsd:import namespace="4d9fbeba-495f-4d5d-a754-067132e79c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4faddc-e0f6-4434-9d20-c8174bbe72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df2d30e-6876-4a14-8cb0-b02ba5b58f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9fbeba-495f-4d5d-a754-067132e79c4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8b60268-3348-48b1-acc6-bd6c7bb3d914}" ma:internalName="TaxCatchAll" ma:showField="CatchAllData" ma:web="4d9fbeba-495f-4d5d-a754-067132e79c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37B85A-5829-4993-99D1-1D217B9A65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980684-403C-4DA2-B1E6-FB44A249E026}">
  <ds:schemaRefs>
    <ds:schemaRef ds:uri="http://schemas.microsoft.com/office/2006/metadata/properties"/>
    <ds:schemaRef ds:uri="http://schemas.microsoft.com/office/infopath/2007/PartnerControls"/>
    <ds:schemaRef ds:uri="4d9fbeba-495f-4d5d-a754-067132e79c42"/>
    <ds:schemaRef ds:uri="934faddc-e0f6-4434-9d20-c8174bbe727b"/>
  </ds:schemaRefs>
</ds:datastoreItem>
</file>

<file path=customXml/itemProps3.xml><?xml version="1.0" encoding="utf-8"?>
<ds:datastoreItem xmlns:ds="http://schemas.openxmlformats.org/officeDocument/2006/customXml" ds:itemID="{93222AFB-9E09-44A3-8A2C-74DB3768AE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4faddc-e0f6-4434-9d20-c8174bbe727b"/>
    <ds:schemaRef ds:uri="4d9fbeba-495f-4d5d-a754-067132e79c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667e201-cbdc-48b3-9b42-5d2d3f16e2a9}" enabled="0" method="" siteId="{3667e201-cbdc-48b3-9b42-5d2d3f16e2a9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McDonough, Patrick</dc:creator>
  <cp:keywords/>
  <dc:description/>
  <cp:lastModifiedBy>McDonough, Patrick</cp:lastModifiedBy>
  <cp:revision>2</cp:revision>
  <dcterms:created xsi:type="dcterms:W3CDTF">2025-07-01T03:36:00Z</dcterms:created>
  <dcterms:modified xsi:type="dcterms:W3CDTF">2025-07-01T03:36:00Z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0x01010043166DAF5ED9B9439C420306EEE348F6</vt:lpwstr>
  </property>
</Properties>
</file>